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CFF8" w14:textId="33DCA394" w:rsidR="00D76F05" w:rsidRDefault="00D76F05"/>
    <w:p w14:paraId="43201D96" w14:textId="77777777" w:rsidR="00DF1FB3" w:rsidRDefault="00DF1FB3"/>
    <w:p w14:paraId="421BD8B0" w14:textId="77777777" w:rsidR="00DF1FB3" w:rsidRDefault="00DF1FB3"/>
    <w:p w14:paraId="41549F92" w14:textId="77777777" w:rsidR="00DF1FB3" w:rsidRDefault="00DF1FB3"/>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A70F24" w14:paraId="067715A8" w14:textId="77777777" w:rsidTr="001113D8">
        <w:trPr>
          <w:jc w:val="center"/>
        </w:trPr>
        <w:tc>
          <w:tcPr>
            <w:tcW w:w="9465" w:type="dxa"/>
          </w:tcPr>
          <w:p w14:paraId="0DF83788" w14:textId="77777777" w:rsidR="00A70F24" w:rsidRPr="001113D8" w:rsidRDefault="00A70F24" w:rsidP="00E93FEB">
            <w:pPr>
              <w:jc w:val="center"/>
              <w:rPr>
                <w:sz w:val="40"/>
              </w:rPr>
            </w:pPr>
          </w:p>
        </w:tc>
      </w:tr>
      <w:tr w:rsidR="00A70F24" w14:paraId="3ED5B8E7" w14:textId="77777777" w:rsidTr="001113D8">
        <w:trPr>
          <w:jc w:val="center"/>
        </w:trPr>
        <w:tc>
          <w:tcPr>
            <w:tcW w:w="9465" w:type="dxa"/>
          </w:tcPr>
          <w:p w14:paraId="218678D1" w14:textId="4D621E8D" w:rsidR="00A70F24" w:rsidRPr="00620557" w:rsidRDefault="00E93FEB" w:rsidP="00E93FEB">
            <w:pPr>
              <w:jc w:val="center"/>
              <w:rPr>
                <w:b/>
                <w:color w:val="000000" w:themeColor="text1"/>
                <w:sz w:val="56"/>
                <w:szCs w:val="56"/>
              </w:rPr>
            </w:pPr>
            <w:r>
              <w:rPr>
                <w:b/>
                <w:color w:val="000000" w:themeColor="text1"/>
                <w:sz w:val="56"/>
                <w:szCs w:val="56"/>
              </w:rPr>
              <w:t>BERRY SMITH</w:t>
            </w:r>
          </w:p>
        </w:tc>
      </w:tr>
      <w:tr w:rsidR="00A70F24" w14:paraId="6A8CFB9E" w14:textId="77777777" w:rsidTr="001113D8">
        <w:trPr>
          <w:jc w:val="center"/>
        </w:trPr>
        <w:tc>
          <w:tcPr>
            <w:tcW w:w="9465" w:type="dxa"/>
          </w:tcPr>
          <w:p w14:paraId="28233AA1" w14:textId="5A5A9831" w:rsidR="00A70F24" w:rsidRPr="00103674" w:rsidRDefault="00E93FEB" w:rsidP="00E93FEB">
            <w:pPr>
              <w:jc w:val="center"/>
              <w:rPr>
                <w:color w:val="000000" w:themeColor="text1"/>
                <w:sz w:val="40"/>
              </w:rPr>
            </w:pPr>
            <w:r w:rsidRPr="00EA3BFC">
              <w:rPr>
                <w:b/>
                <w:color w:val="000000" w:themeColor="text1"/>
                <w:sz w:val="56"/>
                <w:szCs w:val="56"/>
              </w:rPr>
              <w:t>INTEREST POLICY</w:t>
            </w:r>
          </w:p>
        </w:tc>
      </w:tr>
      <w:tr w:rsidR="00A70F24" w14:paraId="68030135" w14:textId="77777777" w:rsidTr="001113D8">
        <w:trPr>
          <w:jc w:val="center"/>
        </w:trPr>
        <w:tc>
          <w:tcPr>
            <w:tcW w:w="9465" w:type="dxa"/>
          </w:tcPr>
          <w:p w14:paraId="3D9DC107" w14:textId="374C6BDA" w:rsidR="00A70F24" w:rsidRPr="00103674" w:rsidRDefault="00A70F24" w:rsidP="00E93FEB">
            <w:pPr>
              <w:jc w:val="center"/>
              <w:rPr>
                <w:color w:val="000000" w:themeColor="text1"/>
              </w:rPr>
            </w:pPr>
          </w:p>
        </w:tc>
      </w:tr>
      <w:tr w:rsidR="00A70F24" w14:paraId="2BD58FFE" w14:textId="77777777" w:rsidTr="001113D8">
        <w:trPr>
          <w:jc w:val="center"/>
        </w:trPr>
        <w:tc>
          <w:tcPr>
            <w:tcW w:w="9465" w:type="dxa"/>
          </w:tcPr>
          <w:p w14:paraId="56523C06" w14:textId="631060CB" w:rsidR="00A70F24" w:rsidRPr="00E93FEB" w:rsidRDefault="007A332F" w:rsidP="00E93FEB">
            <w:pPr>
              <w:jc w:val="center"/>
              <w:rPr>
                <w:sz w:val="24"/>
                <w:szCs w:val="24"/>
              </w:rPr>
            </w:pPr>
            <w:r>
              <w:rPr>
                <w:sz w:val="24"/>
                <w:szCs w:val="24"/>
              </w:rPr>
              <w:t>October 2025</w:t>
            </w:r>
          </w:p>
        </w:tc>
      </w:tr>
      <w:tr w:rsidR="00E93FEB" w14:paraId="26FF217F" w14:textId="77777777" w:rsidTr="001113D8">
        <w:trPr>
          <w:jc w:val="center"/>
        </w:trPr>
        <w:tc>
          <w:tcPr>
            <w:tcW w:w="9465" w:type="dxa"/>
          </w:tcPr>
          <w:p w14:paraId="19066FE3" w14:textId="77777777" w:rsidR="00E93FEB" w:rsidRPr="001113D8" w:rsidRDefault="00E93FEB" w:rsidP="00E93FEB">
            <w:pPr>
              <w:jc w:val="center"/>
              <w:rPr>
                <w:sz w:val="40"/>
              </w:rPr>
            </w:pPr>
          </w:p>
        </w:tc>
      </w:tr>
    </w:tbl>
    <w:p w14:paraId="580CB385" w14:textId="515921DF" w:rsidR="00D76F05" w:rsidRDefault="00D76F05"/>
    <w:p w14:paraId="03EB665A" w14:textId="77777777" w:rsidR="00E93FEB" w:rsidRDefault="00E93FEB"/>
    <w:p w14:paraId="64B39145" w14:textId="77777777" w:rsidR="00E93FEB" w:rsidRDefault="00E93FEB" w:rsidP="00E93FEB">
      <w:pPr>
        <w:rPr>
          <w:b/>
          <w:u w:val="single"/>
        </w:rPr>
      </w:pPr>
      <w:r w:rsidRPr="00DF1FB3">
        <w:rPr>
          <w:b/>
          <w:u w:val="single"/>
        </w:rPr>
        <w:t>Contents:</w:t>
      </w:r>
    </w:p>
    <w:p w14:paraId="57D8FE59" w14:textId="77777777" w:rsidR="00E93FEB" w:rsidRDefault="00E93FEB" w:rsidP="00E93FEB">
      <w:pPr>
        <w:pStyle w:val="ListParagraph"/>
        <w:numPr>
          <w:ilvl w:val="0"/>
          <w:numId w:val="5"/>
        </w:numPr>
        <w:ind w:left="360"/>
      </w:pPr>
      <w:r>
        <w:t>Introduction</w:t>
      </w:r>
    </w:p>
    <w:p w14:paraId="3AA286F5" w14:textId="77777777" w:rsidR="00E93FEB" w:rsidRDefault="00E93FEB" w:rsidP="00E93FEB">
      <w:pPr>
        <w:pStyle w:val="ListParagraph"/>
        <w:ind w:left="360" w:hanging="360"/>
      </w:pPr>
    </w:p>
    <w:p w14:paraId="08202AB1" w14:textId="77777777" w:rsidR="00E93FEB" w:rsidRDefault="00E93FEB" w:rsidP="00E93FEB">
      <w:pPr>
        <w:pStyle w:val="ListParagraph"/>
        <w:numPr>
          <w:ilvl w:val="0"/>
          <w:numId w:val="5"/>
        </w:numPr>
        <w:ind w:left="360"/>
      </w:pPr>
      <w:r>
        <w:t>When and how do we pay interest?</w:t>
      </w:r>
    </w:p>
    <w:p w14:paraId="551278EE" w14:textId="77777777" w:rsidR="00E93FEB" w:rsidRDefault="00E93FEB" w:rsidP="00E93FEB">
      <w:pPr>
        <w:pStyle w:val="ListParagraph"/>
        <w:ind w:left="360" w:hanging="360"/>
      </w:pPr>
    </w:p>
    <w:p w14:paraId="40B617E1" w14:textId="77777777" w:rsidR="00E93FEB" w:rsidRDefault="00E93FEB" w:rsidP="00E93FEB">
      <w:pPr>
        <w:pStyle w:val="ListParagraph"/>
        <w:numPr>
          <w:ilvl w:val="0"/>
          <w:numId w:val="5"/>
        </w:numPr>
        <w:ind w:left="360"/>
      </w:pPr>
      <w:r>
        <w:t>Types of client account</w:t>
      </w:r>
    </w:p>
    <w:p w14:paraId="24BEEF47" w14:textId="77777777" w:rsidR="00E93FEB" w:rsidRDefault="00E93FEB" w:rsidP="00E93FEB">
      <w:pPr>
        <w:pStyle w:val="ListParagraph"/>
        <w:ind w:left="360" w:hanging="360"/>
      </w:pPr>
    </w:p>
    <w:p w14:paraId="4BEE36C8" w14:textId="77777777" w:rsidR="00E93FEB" w:rsidRDefault="00E93FEB" w:rsidP="00E93FEB">
      <w:pPr>
        <w:pStyle w:val="ListParagraph"/>
        <w:numPr>
          <w:ilvl w:val="0"/>
          <w:numId w:val="5"/>
        </w:numPr>
        <w:ind w:left="360"/>
      </w:pPr>
      <w:r>
        <w:t>Best available rate</w:t>
      </w:r>
    </w:p>
    <w:p w14:paraId="0CB87525" w14:textId="77777777" w:rsidR="00E93FEB" w:rsidRDefault="00E93FEB" w:rsidP="00E93FEB">
      <w:pPr>
        <w:pStyle w:val="ListParagraph"/>
        <w:ind w:left="360" w:hanging="360"/>
      </w:pPr>
    </w:p>
    <w:p w14:paraId="1B72C1CB" w14:textId="77777777" w:rsidR="00E93FEB" w:rsidRDefault="00E93FEB" w:rsidP="00E93FEB">
      <w:pPr>
        <w:pStyle w:val="ListParagraph"/>
        <w:numPr>
          <w:ilvl w:val="0"/>
          <w:numId w:val="5"/>
        </w:numPr>
        <w:ind w:left="360"/>
      </w:pPr>
      <w:r>
        <w:t>Interest period</w:t>
      </w:r>
    </w:p>
    <w:p w14:paraId="1C8148D0" w14:textId="77777777" w:rsidR="00E93FEB" w:rsidRDefault="00E93FEB" w:rsidP="00E93FEB">
      <w:pPr>
        <w:pStyle w:val="ListParagraph"/>
        <w:ind w:left="360" w:hanging="360"/>
      </w:pPr>
    </w:p>
    <w:p w14:paraId="26D312A7" w14:textId="77777777" w:rsidR="00E93FEB" w:rsidRDefault="00E93FEB" w:rsidP="00E93FEB">
      <w:pPr>
        <w:pStyle w:val="ListParagraph"/>
        <w:numPr>
          <w:ilvl w:val="0"/>
          <w:numId w:val="5"/>
        </w:numPr>
        <w:ind w:left="360"/>
      </w:pPr>
      <w:r>
        <w:t>Monies held on more than one matter</w:t>
      </w:r>
    </w:p>
    <w:p w14:paraId="0A7F6843" w14:textId="77777777" w:rsidR="00E93FEB" w:rsidRDefault="00E93FEB" w:rsidP="00E93FEB">
      <w:pPr>
        <w:pStyle w:val="ListParagraph"/>
        <w:ind w:left="360" w:hanging="360"/>
      </w:pPr>
    </w:p>
    <w:p w14:paraId="54CF92C7" w14:textId="77777777" w:rsidR="00E93FEB" w:rsidRDefault="00E93FEB" w:rsidP="00E93FEB">
      <w:pPr>
        <w:pStyle w:val="ListParagraph"/>
        <w:numPr>
          <w:ilvl w:val="0"/>
          <w:numId w:val="5"/>
        </w:numPr>
        <w:ind w:left="360"/>
      </w:pPr>
      <w:r>
        <w:t>Payment dates</w:t>
      </w:r>
    </w:p>
    <w:p w14:paraId="3A3EBE3A" w14:textId="77777777" w:rsidR="00E93FEB" w:rsidRDefault="00E93FEB" w:rsidP="00E93FEB">
      <w:pPr>
        <w:pStyle w:val="ListParagraph"/>
        <w:ind w:left="360" w:hanging="360"/>
      </w:pPr>
    </w:p>
    <w:p w14:paraId="14147A0F" w14:textId="77777777" w:rsidR="00E93FEB" w:rsidRDefault="00E93FEB" w:rsidP="00E93FEB">
      <w:pPr>
        <w:pStyle w:val="ListParagraph"/>
        <w:numPr>
          <w:ilvl w:val="0"/>
          <w:numId w:val="5"/>
        </w:numPr>
        <w:ind w:left="360"/>
      </w:pPr>
      <w:r>
        <w:t>Special cases</w:t>
      </w:r>
    </w:p>
    <w:p w14:paraId="709B53C2" w14:textId="77777777" w:rsidR="00E93FEB" w:rsidRDefault="00E93FEB" w:rsidP="00E93FEB">
      <w:pPr>
        <w:pStyle w:val="ListParagraph"/>
        <w:ind w:left="360" w:hanging="360"/>
      </w:pPr>
    </w:p>
    <w:p w14:paraId="11E9302B" w14:textId="77777777" w:rsidR="00E93FEB" w:rsidRDefault="00E93FEB" w:rsidP="00E93FEB">
      <w:pPr>
        <w:pStyle w:val="ListParagraph"/>
        <w:numPr>
          <w:ilvl w:val="0"/>
          <w:numId w:val="5"/>
        </w:numPr>
        <w:ind w:left="360"/>
      </w:pPr>
      <w:r>
        <w:t>Contracting out</w:t>
      </w:r>
    </w:p>
    <w:p w14:paraId="44FEF745" w14:textId="151A3B26" w:rsidR="00D76F05" w:rsidRDefault="00D76F05"/>
    <w:p w14:paraId="17F3162D" w14:textId="63A68002" w:rsidR="00D76F05" w:rsidRDefault="00D76F05"/>
    <w:p w14:paraId="49B5AC04" w14:textId="77777777" w:rsidR="00E93FEB" w:rsidRDefault="00E93FEB"/>
    <w:p w14:paraId="062F1C3A" w14:textId="77777777" w:rsidR="00E93FEB" w:rsidRDefault="00E93FEB"/>
    <w:p w14:paraId="229F3C9B" w14:textId="77777777" w:rsidR="00E93FEB" w:rsidRDefault="00E93FEB"/>
    <w:p w14:paraId="5255BC0C" w14:textId="77777777" w:rsidR="00E93FEB" w:rsidRDefault="00E93FEB"/>
    <w:p w14:paraId="3FB88C4D" w14:textId="77777777" w:rsidR="00E93FEB" w:rsidRPr="003732D0" w:rsidRDefault="00E93FEB" w:rsidP="00E93FEB">
      <w:pPr>
        <w:pStyle w:val="ListParagraph"/>
        <w:numPr>
          <w:ilvl w:val="0"/>
          <w:numId w:val="7"/>
        </w:numPr>
        <w:spacing w:line="360" w:lineRule="auto"/>
        <w:ind w:hanging="720"/>
        <w:jc w:val="both"/>
        <w:rPr>
          <w:b/>
        </w:rPr>
      </w:pPr>
      <w:r w:rsidRPr="003732D0">
        <w:rPr>
          <w:b/>
        </w:rPr>
        <w:lastRenderedPageBreak/>
        <w:t>INTRODUCTION</w:t>
      </w:r>
    </w:p>
    <w:p w14:paraId="25EB3CAB" w14:textId="77777777" w:rsidR="00E93FEB" w:rsidRDefault="00E93FEB" w:rsidP="00E93FEB">
      <w:pPr>
        <w:spacing w:line="360" w:lineRule="auto"/>
        <w:ind w:left="720"/>
        <w:jc w:val="both"/>
        <w:rPr>
          <w:bCs/>
        </w:rPr>
      </w:pPr>
      <w:r w:rsidRPr="00127856">
        <w:rPr>
          <w:bCs/>
        </w:rPr>
        <w:t>As part of carrying out your instructions we may be required to hold money in a client account</w:t>
      </w:r>
      <w:r>
        <w:rPr>
          <w:bCs/>
        </w:rPr>
        <w:t>. W</w:t>
      </w:r>
      <w:r w:rsidRPr="00127856">
        <w:rPr>
          <w:bCs/>
        </w:rPr>
        <w:t xml:space="preserve">e have an obligation, in accordance with the Solicitor Regulation Authority Accounts Rules, to account to clients or third parties for a fair sum of interest on any client money held by us on </w:t>
      </w:r>
      <w:r>
        <w:rPr>
          <w:bCs/>
        </w:rPr>
        <w:t>their</w:t>
      </w:r>
      <w:r w:rsidRPr="00127856">
        <w:rPr>
          <w:bCs/>
        </w:rPr>
        <w:t xml:space="preserve"> </w:t>
      </w:r>
      <w:r>
        <w:rPr>
          <w:bCs/>
        </w:rPr>
        <w:t>behalf.</w:t>
      </w:r>
    </w:p>
    <w:p w14:paraId="4C8325AA" w14:textId="77777777" w:rsidR="00E93FEB" w:rsidRPr="00127856" w:rsidRDefault="00E93FEB" w:rsidP="00E93FEB">
      <w:pPr>
        <w:spacing w:line="360" w:lineRule="auto"/>
        <w:ind w:left="720"/>
        <w:jc w:val="both"/>
        <w:rPr>
          <w:bCs/>
        </w:rPr>
      </w:pPr>
      <w:r>
        <w:rPr>
          <w:bCs/>
        </w:rPr>
        <w:t>This policy explains the guidelines for when interest will be paid</w:t>
      </w:r>
      <w:r w:rsidRPr="00127856">
        <w:rPr>
          <w:bCs/>
        </w:rPr>
        <w:t>.</w:t>
      </w:r>
    </w:p>
    <w:p w14:paraId="5E48D7C7" w14:textId="77777777" w:rsidR="00E93FEB" w:rsidRPr="003732D0" w:rsidRDefault="00E93FEB" w:rsidP="00E93FEB">
      <w:pPr>
        <w:pStyle w:val="ListParagraph"/>
        <w:numPr>
          <w:ilvl w:val="0"/>
          <w:numId w:val="7"/>
        </w:numPr>
        <w:spacing w:line="360" w:lineRule="auto"/>
        <w:ind w:hanging="720"/>
        <w:jc w:val="both"/>
        <w:rPr>
          <w:b/>
        </w:rPr>
      </w:pPr>
      <w:r w:rsidRPr="003732D0">
        <w:rPr>
          <w:b/>
        </w:rPr>
        <w:t>WHEN AND HOW DO WE PAY INTEREST?</w:t>
      </w:r>
    </w:p>
    <w:p w14:paraId="2B8AD226" w14:textId="77777777" w:rsidR="00E93FEB" w:rsidRPr="00EA3BFC" w:rsidRDefault="00E93FEB" w:rsidP="00E93FEB">
      <w:pPr>
        <w:spacing w:line="360" w:lineRule="auto"/>
        <w:ind w:left="720"/>
        <w:jc w:val="both"/>
      </w:pPr>
      <w:r w:rsidRPr="00EA3BFC">
        <w:t xml:space="preserve">We </w:t>
      </w:r>
      <w:r>
        <w:t>will</w:t>
      </w:r>
      <w:r w:rsidRPr="00EA3BFC">
        <w:t xml:space="preserve"> not pay interest:</w:t>
      </w:r>
    </w:p>
    <w:p w14:paraId="07ACC204" w14:textId="66786A48" w:rsidR="00E93FEB" w:rsidRDefault="00E93FEB" w:rsidP="00E93FEB">
      <w:pPr>
        <w:pStyle w:val="ListParagraph"/>
        <w:numPr>
          <w:ilvl w:val="0"/>
          <w:numId w:val="6"/>
        </w:numPr>
        <w:spacing w:line="360" w:lineRule="auto"/>
        <w:ind w:left="1440" w:hanging="720"/>
        <w:jc w:val="both"/>
      </w:pPr>
      <w:r>
        <w:t>on money held to pay our fees;</w:t>
      </w:r>
    </w:p>
    <w:p w14:paraId="099BCE80" w14:textId="349231AF" w:rsidR="00E93FEB" w:rsidRDefault="00E93FEB" w:rsidP="00E93FEB">
      <w:pPr>
        <w:pStyle w:val="ListParagraph"/>
        <w:numPr>
          <w:ilvl w:val="0"/>
          <w:numId w:val="6"/>
        </w:numPr>
        <w:spacing w:line="360" w:lineRule="auto"/>
        <w:ind w:left="1440" w:hanging="720"/>
        <w:jc w:val="both"/>
      </w:pPr>
      <w:r w:rsidRPr="00EA3BFC">
        <w:t>on money held to pay a disbursement;</w:t>
      </w:r>
    </w:p>
    <w:p w14:paraId="394DBD12" w14:textId="77777777" w:rsidR="00E93FEB" w:rsidRDefault="00E93FEB" w:rsidP="00E93FEB">
      <w:pPr>
        <w:pStyle w:val="ListParagraph"/>
        <w:numPr>
          <w:ilvl w:val="0"/>
          <w:numId w:val="6"/>
        </w:numPr>
        <w:spacing w:line="360" w:lineRule="auto"/>
        <w:ind w:left="1440" w:hanging="720"/>
        <w:jc w:val="both"/>
      </w:pPr>
      <w:r w:rsidRPr="00EA3BFC">
        <w:t xml:space="preserve">on money that we have paid into a client account as an advance from the firm to fund a payment on </w:t>
      </w:r>
      <w:r>
        <w:t>your behalf in excess of funds already held for you in that account</w:t>
      </w:r>
      <w:r w:rsidRPr="00EA3BFC">
        <w:t>;</w:t>
      </w:r>
    </w:p>
    <w:p w14:paraId="765B3AB2" w14:textId="77777777" w:rsidR="00E93FEB" w:rsidRDefault="00E93FEB" w:rsidP="00E93FEB">
      <w:pPr>
        <w:pStyle w:val="ListParagraph"/>
        <w:numPr>
          <w:ilvl w:val="0"/>
          <w:numId w:val="6"/>
        </w:numPr>
        <w:spacing w:line="360" w:lineRule="auto"/>
        <w:ind w:left="1440" w:hanging="720"/>
        <w:jc w:val="both"/>
      </w:pPr>
      <w:r w:rsidRPr="00EA3BFC">
        <w:t xml:space="preserve">if we have agreed with </w:t>
      </w:r>
      <w:r>
        <w:t>you</w:t>
      </w:r>
      <w:r w:rsidRPr="00EA3BFC">
        <w:t xml:space="preserve"> to contract out of our obligation to pay interest;</w:t>
      </w:r>
    </w:p>
    <w:p w14:paraId="4B67F198" w14:textId="21E645A8" w:rsidR="007A332F" w:rsidRDefault="007A332F" w:rsidP="00E93FEB">
      <w:pPr>
        <w:pStyle w:val="ListParagraph"/>
        <w:numPr>
          <w:ilvl w:val="0"/>
          <w:numId w:val="6"/>
        </w:numPr>
        <w:spacing w:line="360" w:lineRule="auto"/>
        <w:ind w:left="1440" w:hanging="720"/>
        <w:jc w:val="both"/>
      </w:pPr>
      <w:r>
        <w:t>on money held by us during the period before it becomes cleared funds in accordance with clause 5 below;</w:t>
      </w:r>
    </w:p>
    <w:p w14:paraId="24E7B2BB" w14:textId="6788E522" w:rsidR="00E93FEB" w:rsidRDefault="00E93FEB" w:rsidP="00E93FEB">
      <w:pPr>
        <w:pStyle w:val="ListParagraph"/>
        <w:numPr>
          <w:ilvl w:val="0"/>
          <w:numId w:val="6"/>
        </w:numPr>
        <w:spacing w:line="360" w:lineRule="auto"/>
        <w:ind w:left="1440" w:hanging="720"/>
        <w:jc w:val="both"/>
      </w:pPr>
      <w:r>
        <w:t xml:space="preserve">on money held </w:t>
      </w:r>
      <w:r w:rsidR="007A332F">
        <w:t xml:space="preserve">by us </w:t>
      </w:r>
      <w:r>
        <w:t>for fewer than 3 days</w:t>
      </w:r>
      <w:r w:rsidR="007A332F">
        <w:t xml:space="preserve"> after it has become cleared funds</w:t>
      </w:r>
      <w:r>
        <w:t>; or</w:t>
      </w:r>
    </w:p>
    <w:p w14:paraId="67C07158" w14:textId="77777777" w:rsidR="00E93FEB" w:rsidRDefault="00E93FEB" w:rsidP="00E93FEB">
      <w:pPr>
        <w:pStyle w:val="ListParagraph"/>
        <w:numPr>
          <w:ilvl w:val="0"/>
          <w:numId w:val="6"/>
        </w:numPr>
        <w:spacing w:line="360" w:lineRule="auto"/>
        <w:ind w:left="1440" w:hanging="720"/>
        <w:jc w:val="both"/>
      </w:pPr>
      <w:r>
        <w:t xml:space="preserve">if </w:t>
      </w:r>
      <w:r w:rsidRPr="00EA3BFC">
        <w:t>the amount of interest payable, calculated in accordance with this policy, is less than £</w:t>
      </w:r>
      <w:r>
        <w:t>5</w:t>
      </w:r>
      <w:r w:rsidRPr="00EA3BFC">
        <w:t>0</w:t>
      </w:r>
      <w:r>
        <w:t xml:space="preserve">; </w:t>
      </w:r>
    </w:p>
    <w:p w14:paraId="5CC92CC3" w14:textId="77777777" w:rsidR="00E93FEB" w:rsidRDefault="00E93FEB" w:rsidP="00E93FEB">
      <w:pPr>
        <w:spacing w:line="360" w:lineRule="auto"/>
        <w:ind w:left="720"/>
        <w:jc w:val="both"/>
      </w:pPr>
      <w:r w:rsidRPr="00EA3BFC">
        <w:t xml:space="preserve">We will pay interest on all other monies held on client account, including any monies we should have held on client account but failed to do so. </w:t>
      </w:r>
    </w:p>
    <w:p w14:paraId="2CC70EFB" w14:textId="77777777" w:rsidR="00E93FEB" w:rsidRDefault="00E93FEB" w:rsidP="00E93FEB">
      <w:pPr>
        <w:spacing w:line="360" w:lineRule="auto"/>
        <w:ind w:left="720"/>
        <w:jc w:val="both"/>
      </w:pPr>
      <w:r w:rsidRPr="00EA3BFC">
        <w:t>Interest will be calculated and paid in accordance with this policy. The amount of interest paid will take into account</w:t>
      </w:r>
      <w:r>
        <w:t>:</w:t>
      </w:r>
    </w:p>
    <w:p w14:paraId="6B967A5D" w14:textId="77777777" w:rsidR="00E93FEB" w:rsidRDefault="00E93FEB" w:rsidP="00E93FEB">
      <w:pPr>
        <w:pStyle w:val="ListParagraph"/>
        <w:numPr>
          <w:ilvl w:val="0"/>
          <w:numId w:val="6"/>
        </w:numPr>
        <w:spacing w:line="360" w:lineRule="auto"/>
        <w:ind w:left="1440" w:hanging="720"/>
        <w:jc w:val="both"/>
      </w:pPr>
      <w:r w:rsidRPr="00EA3BFC">
        <w:t>the amount held;</w:t>
      </w:r>
    </w:p>
    <w:p w14:paraId="06E1310F" w14:textId="77777777" w:rsidR="00E93FEB" w:rsidRDefault="00E93FEB" w:rsidP="00E93FEB">
      <w:pPr>
        <w:pStyle w:val="ListParagraph"/>
        <w:numPr>
          <w:ilvl w:val="0"/>
          <w:numId w:val="6"/>
        </w:numPr>
        <w:spacing w:line="360" w:lineRule="auto"/>
        <w:ind w:left="1440" w:hanging="720"/>
        <w:jc w:val="both"/>
      </w:pPr>
      <w:r w:rsidRPr="00EA3BFC">
        <w:t>how long we held cleared funds;</w:t>
      </w:r>
    </w:p>
    <w:p w14:paraId="0823B5E3" w14:textId="77777777" w:rsidR="00E93FEB" w:rsidRDefault="00E93FEB" w:rsidP="00E93FEB">
      <w:pPr>
        <w:pStyle w:val="ListParagraph"/>
        <w:numPr>
          <w:ilvl w:val="0"/>
          <w:numId w:val="6"/>
        </w:numPr>
        <w:spacing w:line="360" w:lineRule="auto"/>
        <w:ind w:left="1440" w:hanging="720"/>
        <w:jc w:val="both"/>
      </w:pPr>
      <w:r w:rsidRPr="00EA3BFC">
        <w:t>the requirement to provide instant access to funds held in client account;</w:t>
      </w:r>
    </w:p>
    <w:p w14:paraId="5D058A19" w14:textId="77777777" w:rsidR="00E93FEB" w:rsidRDefault="00E93FEB" w:rsidP="00E93FEB">
      <w:pPr>
        <w:pStyle w:val="ListParagraph"/>
        <w:numPr>
          <w:ilvl w:val="0"/>
          <w:numId w:val="6"/>
        </w:numPr>
        <w:spacing w:line="360" w:lineRule="auto"/>
        <w:ind w:left="1440" w:hanging="720"/>
        <w:jc w:val="both"/>
      </w:pPr>
      <w:r w:rsidRPr="00EA3BFC">
        <w:t xml:space="preserve">the rate of interest payable on the amount held in an instant access account at the bank where we have our client account; and </w:t>
      </w:r>
    </w:p>
    <w:p w14:paraId="388FC99C" w14:textId="77777777" w:rsidR="00E93FEB" w:rsidRDefault="00E93FEB" w:rsidP="00E93FEB">
      <w:pPr>
        <w:pStyle w:val="ListParagraph"/>
        <w:numPr>
          <w:ilvl w:val="0"/>
          <w:numId w:val="6"/>
        </w:numPr>
        <w:spacing w:line="360" w:lineRule="auto"/>
        <w:ind w:left="1440" w:hanging="720"/>
        <w:jc w:val="both"/>
      </w:pPr>
      <w:r w:rsidRPr="00EA3BFC">
        <w:t>the practice of the bank where we have our client account on how often interest is compounded</w:t>
      </w:r>
      <w:r>
        <w:t xml:space="preserve"> (if at all)</w:t>
      </w:r>
      <w:r w:rsidRPr="00EA3BFC">
        <w:t>.</w:t>
      </w:r>
    </w:p>
    <w:p w14:paraId="7F36280E" w14:textId="77777777" w:rsidR="00E93FEB" w:rsidRPr="00EA3BFC" w:rsidRDefault="00E93FEB" w:rsidP="00E93FEB">
      <w:pPr>
        <w:pStyle w:val="ListParagraph"/>
        <w:spacing w:after="0" w:line="240" w:lineRule="auto"/>
        <w:jc w:val="both"/>
      </w:pPr>
    </w:p>
    <w:p w14:paraId="5BAB9EBD" w14:textId="77777777" w:rsidR="00E93FEB" w:rsidRDefault="00E93FEB" w:rsidP="00E93FEB">
      <w:pPr>
        <w:pStyle w:val="ListParagraph"/>
        <w:numPr>
          <w:ilvl w:val="0"/>
          <w:numId w:val="7"/>
        </w:numPr>
        <w:spacing w:line="360" w:lineRule="auto"/>
        <w:ind w:hanging="720"/>
        <w:jc w:val="both"/>
        <w:rPr>
          <w:b/>
        </w:rPr>
      </w:pPr>
      <w:r w:rsidRPr="003732D0">
        <w:rPr>
          <w:b/>
        </w:rPr>
        <w:lastRenderedPageBreak/>
        <w:t xml:space="preserve">TYPES OF CLIENT ACCOUNT </w:t>
      </w:r>
    </w:p>
    <w:p w14:paraId="61F5AA06" w14:textId="77777777" w:rsidR="00E93FEB" w:rsidRPr="009E7F76" w:rsidRDefault="00E93FEB" w:rsidP="00E93FEB">
      <w:pPr>
        <w:pStyle w:val="ListParagraph"/>
        <w:numPr>
          <w:ilvl w:val="0"/>
          <w:numId w:val="4"/>
        </w:numPr>
        <w:spacing w:line="360" w:lineRule="auto"/>
        <w:contextualSpacing w:val="0"/>
        <w:jc w:val="both"/>
        <w:rPr>
          <w:vanish/>
        </w:rPr>
      </w:pPr>
    </w:p>
    <w:p w14:paraId="2888A191" w14:textId="77777777" w:rsidR="00E93FEB" w:rsidRPr="009E7F76" w:rsidRDefault="00E93FEB" w:rsidP="00E93FEB">
      <w:pPr>
        <w:pStyle w:val="ListParagraph"/>
        <w:numPr>
          <w:ilvl w:val="0"/>
          <w:numId w:val="4"/>
        </w:numPr>
        <w:spacing w:line="360" w:lineRule="auto"/>
        <w:contextualSpacing w:val="0"/>
        <w:jc w:val="both"/>
        <w:rPr>
          <w:vanish/>
        </w:rPr>
      </w:pPr>
    </w:p>
    <w:p w14:paraId="1CAAF50B" w14:textId="77777777" w:rsidR="00E93FEB" w:rsidRPr="009E7F76" w:rsidRDefault="00E93FEB" w:rsidP="00E93FEB">
      <w:pPr>
        <w:pStyle w:val="ListParagraph"/>
        <w:numPr>
          <w:ilvl w:val="0"/>
          <w:numId w:val="4"/>
        </w:numPr>
        <w:spacing w:line="360" w:lineRule="auto"/>
        <w:contextualSpacing w:val="0"/>
        <w:jc w:val="both"/>
        <w:rPr>
          <w:vanish/>
        </w:rPr>
      </w:pPr>
    </w:p>
    <w:p w14:paraId="658777C4" w14:textId="77777777" w:rsidR="00E93FEB" w:rsidRPr="00EA3BFC" w:rsidRDefault="00E93FEB" w:rsidP="00E93FEB">
      <w:pPr>
        <w:numPr>
          <w:ilvl w:val="1"/>
          <w:numId w:val="4"/>
        </w:numPr>
        <w:spacing w:line="360" w:lineRule="auto"/>
        <w:ind w:left="1440" w:hanging="720"/>
        <w:jc w:val="both"/>
      </w:pPr>
      <w:r w:rsidRPr="00EA3BFC">
        <w:t>Client account monies can be held in two different ways:</w:t>
      </w:r>
    </w:p>
    <w:p w14:paraId="190A9311" w14:textId="77777777" w:rsidR="00E93FEB" w:rsidRPr="00EA3BFC" w:rsidRDefault="00E93FEB" w:rsidP="00E93FEB">
      <w:pPr>
        <w:numPr>
          <w:ilvl w:val="2"/>
          <w:numId w:val="4"/>
        </w:numPr>
        <w:spacing w:line="360" w:lineRule="auto"/>
        <w:ind w:left="2160" w:hanging="720"/>
        <w:jc w:val="both"/>
      </w:pPr>
      <w:r w:rsidRPr="00EA3BFC">
        <w:t xml:space="preserve">in a </w:t>
      </w:r>
      <w:r>
        <w:t>S</w:t>
      </w:r>
      <w:r w:rsidRPr="00EA3BFC">
        <w:t xml:space="preserve">eparate </w:t>
      </w:r>
      <w:r>
        <w:t>D</w:t>
      </w:r>
      <w:r w:rsidRPr="00EA3BFC">
        <w:t xml:space="preserve">esignated </w:t>
      </w:r>
      <w:r>
        <w:t>C</w:t>
      </w:r>
      <w:r w:rsidRPr="00EA3BFC">
        <w:t xml:space="preserve">lient </w:t>
      </w:r>
      <w:r>
        <w:t>A</w:t>
      </w:r>
      <w:r w:rsidRPr="00EA3BFC">
        <w:t xml:space="preserve">ccount (SDCA) - we open a separate bank or building society account for a specific client </w:t>
      </w:r>
      <w:r>
        <w:t>matter</w:t>
      </w:r>
      <w:r w:rsidRPr="00EA3BFC">
        <w:t>; or</w:t>
      </w:r>
    </w:p>
    <w:p w14:paraId="45B8A621" w14:textId="77777777" w:rsidR="00E93FEB" w:rsidRPr="00EA3BFC" w:rsidRDefault="00E93FEB" w:rsidP="00E93FEB">
      <w:pPr>
        <w:numPr>
          <w:ilvl w:val="2"/>
          <w:numId w:val="4"/>
        </w:numPr>
        <w:spacing w:line="360" w:lineRule="auto"/>
        <w:ind w:left="2160" w:hanging="720"/>
        <w:jc w:val="both"/>
      </w:pPr>
      <w:r w:rsidRPr="00EA3BFC">
        <w:t xml:space="preserve">in our </w:t>
      </w:r>
      <w:r>
        <w:t>G</w:t>
      </w:r>
      <w:r w:rsidRPr="00EA3BFC">
        <w:t xml:space="preserve">eneral </w:t>
      </w:r>
      <w:r>
        <w:t>C</w:t>
      </w:r>
      <w:r w:rsidRPr="00EA3BFC">
        <w:t xml:space="preserve">lient </w:t>
      </w:r>
      <w:r>
        <w:t>A</w:t>
      </w:r>
      <w:r w:rsidRPr="00EA3BFC">
        <w:t>ccount - this is where we hold monies for clients or trusts that are not held in an SDCA.</w:t>
      </w:r>
    </w:p>
    <w:p w14:paraId="57CA073E" w14:textId="77777777" w:rsidR="00E93FEB" w:rsidRPr="00EA3BFC" w:rsidRDefault="00E93FEB" w:rsidP="00E93FEB">
      <w:pPr>
        <w:numPr>
          <w:ilvl w:val="1"/>
          <w:numId w:val="4"/>
        </w:numPr>
        <w:spacing w:line="360" w:lineRule="auto"/>
        <w:ind w:left="1440" w:hanging="720"/>
        <w:jc w:val="both"/>
      </w:pPr>
      <w:r w:rsidRPr="00EA3BFC">
        <w:t>How we calculate interest under this policy depends on which type of account is used. It is therefore important that we use the correct type of account.</w:t>
      </w:r>
    </w:p>
    <w:p w14:paraId="7C84CBC2" w14:textId="77777777" w:rsidR="00E93FEB" w:rsidRPr="00556527" w:rsidRDefault="00E93FEB" w:rsidP="00E93FEB">
      <w:pPr>
        <w:numPr>
          <w:ilvl w:val="1"/>
          <w:numId w:val="4"/>
        </w:numPr>
        <w:spacing w:line="360" w:lineRule="auto"/>
        <w:ind w:left="1440" w:hanging="720"/>
        <w:jc w:val="both"/>
        <w:rPr>
          <w:b/>
        </w:rPr>
      </w:pPr>
      <w:r w:rsidRPr="00975B5E">
        <w:rPr>
          <w:b/>
          <w:bCs/>
        </w:rPr>
        <w:t>Interest</w:t>
      </w:r>
      <w:r w:rsidRPr="00556527">
        <w:rPr>
          <w:b/>
        </w:rPr>
        <w:t xml:space="preserve"> on monies held in separate designated client account</w:t>
      </w:r>
    </w:p>
    <w:p w14:paraId="0D89C372" w14:textId="77777777" w:rsidR="00E93FEB" w:rsidRDefault="00E93FEB" w:rsidP="00E93FEB">
      <w:pPr>
        <w:numPr>
          <w:ilvl w:val="2"/>
          <w:numId w:val="4"/>
        </w:numPr>
        <w:spacing w:line="360" w:lineRule="auto"/>
        <w:ind w:left="2160" w:hanging="720"/>
        <w:jc w:val="both"/>
      </w:pPr>
      <w:r>
        <w:t>We will set up a SDCA in the following cases:-</w:t>
      </w:r>
    </w:p>
    <w:p w14:paraId="791BAA87" w14:textId="41B2988D" w:rsidR="00E93FEB" w:rsidRDefault="00E93FEB" w:rsidP="00E93FEB">
      <w:pPr>
        <w:numPr>
          <w:ilvl w:val="3"/>
          <w:numId w:val="4"/>
        </w:numPr>
        <w:spacing w:line="360" w:lineRule="auto"/>
        <w:ind w:left="3150" w:hanging="990"/>
        <w:jc w:val="both"/>
      </w:pPr>
      <w:r>
        <w:t>w</w:t>
      </w:r>
      <w:r w:rsidRPr="00EA3BFC">
        <w:t>here we reasonably expect to hold monies</w:t>
      </w:r>
      <w:r>
        <w:t xml:space="preserve"> for more than 14 days </w:t>
      </w:r>
      <w:r w:rsidR="007A332F">
        <w:t xml:space="preserve">after it has become cleared funds </w:t>
      </w:r>
      <w:r>
        <w:t>which amount to £200,000 or more</w:t>
      </w:r>
      <w:r w:rsidRPr="00EA3BFC">
        <w:t xml:space="preserve"> on behalf of a client or third party</w:t>
      </w:r>
      <w:r>
        <w:t>;</w:t>
      </w:r>
    </w:p>
    <w:p w14:paraId="3569ED23" w14:textId="51027AAD" w:rsidR="00E93FEB" w:rsidRDefault="00E93FEB" w:rsidP="00E93FEB">
      <w:pPr>
        <w:numPr>
          <w:ilvl w:val="3"/>
          <w:numId w:val="4"/>
        </w:numPr>
        <w:spacing w:line="360" w:lineRule="auto"/>
        <w:ind w:left="3150" w:hanging="990"/>
        <w:jc w:val="both"/>
      </w:pPr>
      <w:r>
        <w:t>w</w:t>
      </w:r>
      <w:r w:rsidRPr="00EA3BFC">
        <w:t>here we reasonably expect to hold monies</w:t>
      </w:r>
      <w:r>
        <w:t xml:space="preserve"> for more than 3 days </w:t>
      </w:r>
      <w:r w:rsidR="007A332F">
        <w:t xml:space="preserve">after it has become cleared funds </w:t>
      </w:r>
      <w:r>
        <w:t>which amount to £1,000,000 or more</w:t>
      </w:r>
      <w:r w:rsidRPr="00EA3BFC">
        <w:t xml:space="preserve"> on behalf of a client or third party</w:t>
      </w:r>
      <w:r>
        <w:t>;</w:t>
      </w:r>
    </w:p>
    <w:p w14:paraId="3BBB275D" w14:textId="77777777" w:rsidR="00E93FEB" w:rsidRPr="00EA3BFC" w:rsidRDefault="00E93FEB" w:rsidP="00E93FEB">
      <w:pPr>
        <w:numPr>
          <w:ilvl w:val="3"/>
          <w:numId w:val="4"/>
        </w:numPr>
        <w:spacing w:line="360" w:lineRule="auto"/>
        <w:ind w:left="3150" w:hanging="990"/>
        <w:jc w:val="both"/>
      </w:pPr>
      <w:r>
        <w:t>when</w:t>
      </w:r>
      <w:r w:rsidRPr="00EA3BFC">
        <w:t xml:space="preserve"> we hold </w:t>
      </w:r>
      <w:r>
        <w:t xml:space="preserve">money </w:t>
      </w:r>
      <w:r w:rsidRPr="00EA3BFC">
        <w:t>as or on behalf of trustees under a trust</w:t>
      </w:r>
      <w:r>
        <w:t>.</w:t>
      </w:r>
    </w:p>
    <w:p w14:paraId="15E1F7D9" w14:textId="77777777" w:rsidR="00E93FEB" w:rsidRDefault="00E93FEB" w:rsidP="00E93FEB">
      <w:pPr>
        <w:numPr>
          <w:ilvl w:val="3"/>
          <w:numId w:val="4"/>
        </w:numPr>
        <w:spacing w:line="360" w:lineRule="auto"/>
        <w:ind w:left="3150" w:hanging="990"/>
        <w:jc w:val="both"/>
      </w:pPr>
      <w:r>
        <w:t>If any other case where we decide it is appropriate to establish a SDCA;</w:t>
      </w:r>
    </w:p>
    <w:p w14:paraId="18EE0A3D" w14:textId="77777777" w:rsidR="00E93FEB" w:rsidRPr="00EA3BFC" w:rsidRDefault="00E93FEB" w:rsidP="00E93FEB">
      <w:pPr>
        <w:numPr>
          <w:ilvl w:val="3"/>
          <w:numId w:val="4"/>
        </w:numPr>
        <w:spacing w:line="360" w:lineRule="auto"/>
        <w:ind w:left="3150" w:hanging="990"/>
        <w:jc w:val="both"/>
      </w:pPr>
      <w:r>
        <w:rPr>
          <w:color w:val="000000" w:themeColor="text1"/>
        </w:rPr>
        <w:t xml:space="preserve">in circumstances other than set out above where we believe it is fair to do so.  </w:t>
      </w:r>
    </w:p>
    <w:p w14:paraId="7F0B87CB" w14:textId="77777777" w:rsidR="00E93FEB" w:rsidRPr="00975B5E" w:rsidRDefault="00E93FEB" w:rsidP="00E93FEB">
      <w:pPr>
        <w:numPr>
          <w:ilvl w:val="2"/>
          <w:numId w:val="4"/>
        </w:numPr>
        <w:spacing w:line="360" w:lineRule="auto"/>
        <w:ind w:left="2160" w:hanging="720"/>
        <w:jc w:val="both"/>
      </w:pPr>
      <w:r>
        <w:rPr>
          <w:color w:val="000000" w:themeColor="text1"/>
        </w:rPr>
        <w:t xml:space="preserve">These </w:t>
      </w:r>
      <w:r w:rsidRPr="00975B5E">
        <w:t xml:space="preserve">arrangements set out in 4.3.1 above are not a rigid rule and we will give our clients the opportunity to request that we make different arrangements.  </w:t>
      </w:r>
    </w:p>
    <w:p w14:paraId="78657B71" w14:textId="7E7389A7" w:rsidR="00E93FEB" w:rsidRPr="00EA3BFC" w:rsidRDefault="00E93FEB" w:rsidP="00E93FEB">
      <w:pPr>
        <w:numPr>
          <w:ilvl w:val="2"/>
          <w:numId w:val="4"/>
        </w:numPr>
        <w:spacing w:line="360" w:lineRule="auto"/>
        <w:ind w:left="2160" w:hanging="720"/>
        <w:jc w:val="both"/>
      </w:pPr>
      <w:r w:rsidRPr="00EA3BFC">
        <w:t xml:space="preserve">Unless we are instructed to the contrary, we will pay </w:t>
      </w:r>
      <w:r>
        <w:t>all</w:t>
      </w:r>
      <w:r w:rsidRPr="00EA3BFC">
        <w:t xml:space="preserve"> of the interest received on monies deposited in </w:t>
      </w:r>
      <w:r w:rsidR="000F629D">
        <w:t xml:space="preserve">each </w:t>
      </w:r>
      <w:r w:rsidRPr="00EA3BFC">
        <w:t xml:space="preserve">SDCA </w:t>
      </w:r>
      <w:r w:rsidR="000F629D">
        <w:t xml:space="preserve">to the </w:t>
      </w:r>
      <w:r w:rsidRPr="00EA3BFC">
        <w:t>recipient to whom we ultimately pay the monies on deposit. Where the monies on deposit are divided between more than one recipient, we will divide the interest proportion</w:t>
      </w:r>
      <w:r w:rsidR="000F629D">
        <w:t>ately</w:t>
      </w:r>
      <w:r w:rsidRPr="00EA3BFC">
        <w:t>.</w:t>
      </w:r>
    </w:p>
    <w:p w14:paraId="683D9243" w14:textId="77777777" w:rsidR="00E93FEB" w:rsidRPr="00EA3BFC" w:rsidRDefault="00E93FEB" w:rsidP="00E93FEB">
      <w:pPr>
        <w:numPr>
          <w:ilvl w:val="2"/>
          <w:numId w:val="4"/>
        </w:numPr>
        <w:spacing w:line="360" w:lineRule="auto"/>
        <w:ind w:left="2160" w:hanging="720"/>
        <w:jc w:val="both"/>
      </w:pPr>
      <w:r w:rsidRPr="00EA3BFC">
        <w:lastRenderedPageBreak/>
        <w:t xml:space="preserve">Interest will be paid </w:t>
      </w:r>
      <w:r>
        <w:t>before deduction of tax. It will be the recipient’s responsibility to declare interest received to HMRC</w:t>
      </w:r>
      <w:r w:rsidRPr="00EA3BFC">
        <w:t>.</w:t>
      </w:r>
    </w:p>
    <w:p w14:paraId="1D210A0E" w14:textId="77777777" w:rsidR="00E93FEB" w:rsidRPr="00EA3BFC" w:rsidRDefault="00E93FEB" w:rsidP="00E93FEB">
      <w:pPr>
        <w:numPr>
          <w:ilvl w:val="1"/>
          <w:numId w:val="4"/>
        </w:numPr>
        <w:spacing w:line="360" w:lineRule="auto"/>
        <w:ind w:left="1440" w:hanging="720"/>
        <w:jc w:val="both"/>
        <w:rPr>
          <w:b/>
        </w:rPr>
      </w:pPr>
      <w:r w:rsidRPr="00975B5E">
        <w:rPr>
          <w:b/>
          <w:bCs/>
        </w:rPr>
        <w:t>Interest</w:t>
      </w:r>
      <w:r w:rsidRPr="00EA3BFC">
        <w:rPr>
          <w:b/>
        </w:rPr>
        <w:t xml:space="preserve"> on </w:t>
      </w:r>
      <w:r w:rsidRPr="00975B5E">
        <w:rPr>
          <w:b/>
          <w:bCs/>
        </w:rPr>
        <w:t>monies</w:t>
      </w:r>
      <w:r w:rsidRPr="00EA3BFC">
        <w:rPr>
          <w:b/>
        </w:rPr>
        <w:t xml:space="preserve"> held in our </w:t>
      </w:r>
      <w:r>
        <w:rPr>
          <w:b/>
        </w:rPr>
        <w:t>G</w:t>
      </w:r>
      <w:r w:rsidRPr="00EA3BFC">
        <w:rPr>
          <w:b/>
        </w:rPr>
        <w:t xml:space="preserve">eneral </w:t>
      </w:r>
      <w:r>
        <w:rPr>
          <w:b/>
        </w:rPr>
        <w:t>C</w:t>
      </w:r>
      <w:r w:rsidRPr="00EA3BFC">
        <w:rPr>
          <w:b/>
        </w:rPr>
        <w:t xml:space="preserve">lient </w:t>
      </w:r>
      <w:r>
        <w:rPr>
          <w:b/>
        </w:rPr>
        <w:t>A</w:t>
      </w:r>
      <w:r w:rsidRPr="00EA3BFC">
        <w:rPr>
          <w:b/>
        </w:rPr>
        <w:t>ccount</w:t>
      </w:r>
    </w:p>
    <w:p w14:paraId="178B7C47" w14:textId="77777777" w:rsidR="00E93FEB" w:rsidRPr="00EA3BFC" w:rsidRDefault="00E93FEB" w:rsidP="00E93FEB">
      <w:pPr>
        <w:numPr>
          <w:ilvl w:val="2"/>
          <w:numId w:val="4"/>
        </w:numPr>
        <w:spacing w:line="360" w:lineRule="auto"/>
        <w:ind w:left="2160" w:hanging="720"/>
        <w:jc w:val="both"/>
      </w:pPr>
      <w:r w:rsidRPr="00EA3BFC">
        <w:t xml:space="preserve">Any money not held in a SDCA will be held in our </w:t>
      </w:r>
      <w:r>
        <w:t>G</w:t>
      </w:r>
      <w:r w:rsidRPr="00EA3BFC">
        <w:t xml:space="preserve">eneral </w:t>
      </w:r>
      <w:r>
        <w:t>C</w:t>
      </w:r>
      <w:r w:rsidRPr="00EA3BFC">
        <w:t xml:space="preserve">lient </w:t>
      </w:r>
      <w:r>
        <w:t>A</w:t>
      </w:r>
      <w:r w:rsidRPr="00EA3BFC">
        <w:t>ccount.</w:t>
      </w:r>
    </w:p>
    <w:p w14:paraId="5D2B6451" w14:textId="77777777" w:rsidR="00E93FEB" w:rsidRPr="00EA3BFC" w:rsidRDefault="00E93FEB" w:rsidP="00E93FEB">
      <w:pPr>
        <w:numPr>
          <w:ilvl w:val="2"/>
          <w:numId w:val="4"/>
        </w:numPr>
        <w:spacing w:line="360" w:lineRule="auto"/>
        <w:ind w:left="2160" w:hanging="720"/>
        <w:jc w:val="both"/>
      </w:pPr>
      <w:r w:rsidRPr="00EA3BFC">
        <w:t>We will pay interest at 1% below the base rate of HSBC Bank plc</w:t>
      </w:r>
      <w:r>
        <w:t>,</w:t>
      </w:r>
      <w:r w:rsidRPr="00EA3BFC">
        <w:t xml:space="preserve"> </w:t>
      </w:r>
      <w:r>
        <w:t>from time to time.</w:t>
      </w:r>
    </w:p>
    <w:p w14:paraId="64B45DED" w14:textId="77777777" w:rsidR="00E93FEB" w:rsidRDefault="00E93FEB" w:rsidP="00E93FEB">
      <w:pPr>
        <w:numPr>
          <w:ilvl w:val="2"/>
          <w:numId w:val="4"/>
        </w:numPr>
        <w:spacing w:line="360" w:lineRule="auto"/>
        <w:ind w:left="2160" w:hanging="720"/>
        <w:jc w:val="both"/>
      </w:pPr>
      <w:r w:rsidRPr="00EA3BFC">
        <w:t>Interest will be paid before deduction of tax. It will be the recipient’s responsibility to declare interest received to HMRC.</w:t>
      </w:r>
    </w:p>
    <w:p w14:paraId="76843984" w14:textId="77777777" w:rsidR="00E93FEB" w:rsidRPr="003732D0" w:rsidRDefault="00E93FEB" w:rsidP="00E93FEB">
      <w:pPr>
        <w:pStyle w:val="ListParagraph"/>
        <w:numPr>
          <w:ilvl w:val="0"/>
          <w:numId w:val="7"/>
        </w:numPr>
        <w:spacing w:line="360" w:lineRule="auto"/>
        <w:ind w:hanging="720"/>
        <w:jc w:val="both"/>
        <w:rPr>
          <w:b/>
        </w:rPr>
      </w:pPr>
      <w:r w:rsidRPr="003732D0">
        <w:rPr>
          <w:b/>
        </w:rPr>
        <w:t>BEST AVAILABLE RATE</w:t>
      </w:r>
    </w:p>
    <w:p w14:paraId="499F76C9" w14:textId="77777777" w:rsidR="00E93FEB" w:rsidRPr="0019458F" w:rsidRDefault="00E93FEB" w:rsidP="00E93FEB">
      <w:pPr>
        <w:spacing w:line="360" w:lineRule="auto"/>
        <w:ind w:left="720"/>
        <w:jc w:val="both"/>
      </w:pPr>
      <w:r w:rsidRPr="00EA3BFC">
        <w:t xml:space="preserve">We are required by the Solicitors Regulation Authority to </w:t>
      </w:r>
      <w:r>
        <w:t>hold client</w:t>
      </w:r>
      <w:r w:rsidRPr="00EA3BFC">
        <w:t xml:space="preserve"> monies</w:t>
      </w:r>
      <w:r>
        <w:t xml:space="preserve"> solely</w:t>
      </w:r>
      <w:r w:rsidRPr="00EA3BFC">
        <w:t xml:space="preserve"> in instant access accounts. This means that the interest rate paid on monies in an SDCA or our </w:t>
      </w:r>
      <w:r>
        <w:t>G</w:t>
      </w:r>
      <w:r w:rsidRPr="00EA3BFC">
        <w:t xml:space="preserve">eneral </w:t>
      </w:r>
      <w:r>
        <w:t>C</w:t>
      </w:r>
      <w:r w:rsidRPr="00EA3BFC">
        <w:t xml:space="preserve">lient </w:t>
      </w:r>
      <w:r>
        <w:t>A</w:t>
      </w:r>
      <w:r w:rsidRPr="00EA3BFC">
        <w:t xml:space="preserve">ccount may not be as high as </w:t>
      </w:r>
      <w:r>
        <w:t>could be</w:t>
      </w:r>
      <w:r w:rsidRPr="00EA3BFC">
        <w:t xml:space="preserve"> achieve</w:t>
      </w:r>
      <w:r>
        <w:t>d</w:t>
      </w:r>
      <w:r w:rsidRPr="00EA3BFC">
        <w:t xml:space="preserve"> by</w:t>
      </w:r>
      <w:r>
        <w:t xml:space="preserve"> a client or third party</w:t>
      </w:r>
      <w:r w:rsidRPr="00EA3BFC">
        <w:t xml:space="preserve"> placing the</w:t>
      </w:r>
      <w:r>
        <w:t xml:space="preserve"> amount of</w:t>
      </w:r>
      <w:r w:rsidRPr="00EA3BFC">
        <w:t xml:space="preserve"> money on deposit </w:t>
      </w:r>
      <w:r>
        <w:t>themselves</w:t>
      </w:r>
      <w:r w:rsidRPr="00EA3BFC">
        <w:t xml:space="preserve">. </w:t>
      </w:r>
      <w:r>
        <w:t>Please contact us if you wish to make alternative arrangements.</w:t>
      </w:r>
    </w:p>
    <w:p w14:paraId="059CE459" w14:textId="6B085318" w:rsidR="00E93FEB" w:rsidRPr="003732D0" w:rsidRDefault="00E93FEB" w:rsidP="00E93FEB">
      <w:pPr>
        <w:pStyle w:val="ListParagraph"/>
        <w:numPr>
          <w:ilvl w:val="0"/>
          <w:numId w:val="7"/>
        </w:numPr>
        <w:spacing w:line="360" w:lineRule="auto"/>
        <w:ind w:hanging="720"/>
        <w:jc w:val="both"/>
        <w:rPr>
          <w:b/>
        </w:rPr>
      </w:pPr>
      <w:r w:rsidRPr="003732D0">
        <w:rPr>
          <w:b/>
        </w:rPr>
        <w:t>INTEREST PERIOD</w:t>
      </w:r>
      <w:r w:rsidR="007A332F">
        <w:rPr>
          <w:b/>
        </w:rPr>
        <w:t xml:space="preserve"> and CLEARED FUNDS</w:t>
      </w:r>
    </w:p>
    <w:p w14:paraId="6EF0F050" w14:textId="77777777" w:rsidR="00E93FEB" w:rsidRDefault="00E93FEB" w:rsidP="00E93FEB">
      <w:pPr>
        <w:spacing w:line="360" w:lineRule="auto"/>
        <w:ind w:left="720"/>
        <w:jc w:val="both"/>
      </w:pPr>
      <w:r w:rsidRPr="00EA3BFC">
        <w:t xml:space="preserve">Interest will be calculated over the whole period that we hold the monies, starting from the date the monies are treated by us as cleared funds. </w:t>
      </w:r>
      <w:r>
        <w:t xml:space="preserve"> Unless we are notified by our bank to the contrary, we will treat monies as cleared funds in accordance with the table shown below:</w:t>
      </w:r>
    </w:p>
    <w:tbl>
      <w:tblPr>
        <w:tblStyle w:val="TableGrid"/>
        <w:tblW w:w="0" w:type="auto"/>
        <w:tblInd w:w="805" w:type="dxa"/>
        <w:tblLook w:val="04A0" w:firstRow="1" w:lastRow="0" w:firstColumn="1" w:lastColumn="0" w:noHBand="0" w:noVBand="1"/>
      </w:tblPr>
      <w:tblGrid>
        <w:gridCol w:w="2520"/>
        <w:gridCol w:w="5713"/>
      </w:tblGrid>
      <w:tr w:rsidR="00E93FEB" w14:paraId="626C8A98" w14:textId="77777777" w:rsidTr="00D264E6">
        <w:tc>
          <w:tcPr>
            <w:tcW w:w="2520" w:type="dxa"/>
          </w:tcPr>
          <w:p w14:paraId="2C401FEE" w14:textId="77777777" w:rsidR="00E93FEB" w:rsidRPr="003732D0" w:rsidRDefault="00E93FEB" w:rsidP="00D264E6">
            <w:pPr>
              <w:spacing w:line="360" w:lineRule="auto"/>
              <w:jc w:val="both"/>
              <w:rPr>
                <w:b/>
                <w:bCs/>
              </w:rPr>
            </w:pPr>
            <w:r w:rsidRPr="003732D0">
              <w:rPr>
                <w:b/>
                <w:bCs/>
              </w:rPr>
              <w:t>Method of Payment</w:t>
            </w:r>
          </w:p>
        </w:tc>
        <w:tc>
          <w:tcPr>
            <w:tcW w:w="5713" w:type="dxa"/>
          </w:tcPr>
          <w:p w14:paraId="3315B279" w14:textId="77777777" w:rsidR="00E93FEB" w:rsidRPr="003732D0" w:rsidRDefault="00E93FEB" w:rsidP="00D264E6">
            <w:pPr>
              <w:spacing w:line="360" w:lineRule="auto"/>
              <w:jc w:val="both"/>
              <w:rPr>
                <w:b/>
                <w:bCs/>
              </w:rPr>
            </w:pPr>
            <w:r w:rsidRPr="003732D0">
              <w:rPr>
                <w:b/>
                <w:bCs/>
              </w:rPr>
              <w:t>When are monies treated as cleared funds</w:t>
            </w:r>
          </w:p>
        </w:tc>
      </w:tr>
      <w:tr w:rsidR="00E93FEB" w14:paraId="75E7379B" w14:textId="77777777" w:rsidTr="00D264E6">
        <w:tc>
          <w:tcPr>
            <w:tcW w:w="2520" w:type="dxa"/>
          </w:tcPr>
          <w:p w14:paraId="790DE3B9" w14:textId="77777777" w:rsidR="00E93FEB" w:rsidRDefault="00E93FEB" w:rsidP="00D264E6">
            <w:pPr>
              <w:jc w:val="both"/>
            </w:pPr>
          </w:p>
          <w:p w14:paraId="24E62FBD" w14:textId="77777777" w:rsidR="00E93FEB" w:rsidRDefault="00E93FEB" w:rsidP="00D264E6">
            <w:pPr>
              <w:jc w:val="both"/>
            </w:pPr>
            <w:r>
              <w:t>Cheque</w:t>
            </w:r>
          </w:p>
        </w:tc>
        <w:tc>
          <w:tcPr>
            <w:tcW w:w="5713" w:type="dxa"/>
          </w:tcPr>
          <w:p w14:paraId="2DC21F22" w14:textId="77777777" w:rsidR="00E93FEB" w:rsidRDefault="00E93FEB" w:rsidP="00D264E6">
            <w:pPr>
              <w:jc w:val="both"/>
            </w:pPr>
          </w:p>
          <w:p w14:paraId="0B311B0B" w14:textId="77777777" w:rsidR="00E93FEB" w:rsidRDefault="00E93FEB" w:rsidP="00D264E6">
            <w:pPr>
              <w:jc w:val="both"/>
            </w:pPr>
            <w:r>
              <w:t>3 working days after the cheque has been paid into our client account</w:t>
            </w:r>
          </w:p>
        </w:tc>
      </w:tr>
      <w:tr w:rsidR="00E93FEB" w14:paraId="22041421" w14:textId="77777777" w:rsidTr="00D264E6">
        <w:tc>
          <w:tcPr>
            <w:tcW w:w="2520" w:type="dxa"/>
          </w:tcPr>
          <w:p w14:paraId="424D2181" w14:textId="77777777" w:rsidR="00E93FEB" w:rsidRDefault="00E93FEB" w:rsidP="00D264E6">
            <w:pPr>
              <w:jc w:val="both"/>
            </w:pPr>
          </w:p>
          <w:p w14:paraId="240B36CB" w14:textId="77777777" w:rsidR="00E93FEB" w:rsidRDefault="00E93FEB" w:rsidP="00D264E6">
            <w:pPr>
              <w:jc w:val="both"/>
            </w:pPr>
            <w:r>
              <w:t>Debit or Credit Card</w:t>
            </w:r>
          </w:p>
        </w:tc>
        <w:tc>
          <w:tcPr>
            <w:tcW w:w="5713" w:type="dxa"/>
          </w:tcPr>
          <w:p w14:paraId="5D41D6EC" w14:textId="77777777" w:rsidR="00E93FEB" w:rsidRDefault="00E93FEB" w:rsidP="00D264E6">
            <w:pPr>
              <w:jc w:val="both"/>
            </w:pPr>
          </w:p>
          <w:p w14:paraId="41DEF905" w14:textId="52651136" w:rsidR="00E93FEB" w:rsidRDefault="007A332F" w:rsidP="00D264E6">
            <w:pPr>
              <w:jc w:val="both"/>
            </w:pPr>
            <w:r>
              <w:t>the d</w:t>
            </w:r>
            <w:r w:rsidR="00E93FEB">
              <w:t xml:space="preserve">ate of actual receipt into </w:t>
            </w:r>
            <w:r>
              <w:t>our</w:t>
            </w:r>
            <w:r w:rsidR="00E93FEB">
              <w:t xml:space="preserve"> account</w:t>
            </w:r>
          </w:p>
        </w:tc>
      </w:tr>
      <w:tr w:rsidR="00E93FEB" w14:paraId="6053C1ED" w14:textId="77777777" w:rsidTr="00D264E6">
        <w:tc>
          <w:tcPr>
            <w:tcW w:w="2520" w:type="dxa"/>
          </w:tcPr>
          <w:p w14:paraId="1184EB44" w14:textId="77777777" w:rsidR="00E93FEB" w:rsidRDefault="00E93FEB" w:rsidP="00D264E6">
            <w:pPr>
              <w:jc w:val="both"/>
            </w:pPr>
          </w:p>
          <w:p w14:paraId="334248CD" w14:textId="0A522A73" w:rsidR="00E93FEB" w:rsidRDefault="00B6587A" w:rsidP="00D264E6">
            <w:pPr>
              <w:jc w:val="both"/>
            </w:pPr>
            <w:r>
              <w:t>Bank</w:t>
            </w:r>
            <w:r w:rsidR="00E93FEB">
              <w:t xml:space="preserve"> Transfer</w:t>
            </w:r>
          </w:p>
        </w:tc>
        <w:tc>
          <w:tcPr>
            <w:tcW w:w="5713" w:type="dxa"/>
          </w:tcPr>
          <w:p w14:paraId="10EFA3B0" w14:textId="77777777" w:rsidR="00E93FEB" w:rsidRDefault="00E93FEB" w:rsidP="00D264E6">
            <w:pPr>
              <w:jc w:val="both"/>
            </w:pPr>
          </w:p>
          <w:p w14:paraId="546747CA" w14:textId="0D332B7D" w:rsidR="00E93FEB" w:rsidRDefault="007A332F" w:rsidP="00D264E6">
            <w:pPr>
              <w:jc w:val="both"/>
            </w:pPr>
            <w:r>
              <w:t>the date of actual receipt into our account</w:t>
            </w:r>
          </w:p>
          <w:p w14:paraId="1939FAB5" w14:textId="77777777" w:rsidR="00E93FEB" w:rsidRDefault="00E93FEB" w:rsidP="00D264E6">
            <w:pPr>
              <w:jc w:val="both"/>
            </w:pPr>
          </w:p>
        </w:tc>
      </w:tr>
    </w:tbl>
    <w:p w14:paraId="08438894" w14:textId="77777777" w:rsidR="00E93FEB" w:rsidRDefault="00E93FEB" w:rsidP="00E93FEB">
      <w:pPr>
        <w:spacing w:line="360" w:lineRule="auto"/>
        <w:jc w:val="both"/>
      </w:pPr>
    </w:p>
    <w:p w14:paraId="21DB4353" w14:textId="77777777" w:rsidR="00E93FEB" w:rsidRPr="003732D0" w:rsidRDefault="00E93FEB" w:rsidP="00E93FEB">
      <w:pPr>
        <w:pStyle w:val="ListParagraph"/>
        <w:numPr>
          <w:ilvl w:val="0"/>
          <w:numId w:val="7"/>
        </w:numPr>
        <w:spacing w:line="360" w:lineRule="auto"/>
        <w:ind w:hanging="720"/>
        <w:jc w:val="both"/>
        <w:rPr>
          <w:b/>
        </w:rPr>
      </w:pPr>
      <w:r w:rsidRPr="003732D0">
        <w:rPr>
          <w:b/>
        </w:rPr>
        <w:t>MONIES HELD ON MORE THAN ONE MATTER</w:t>
      </w:r>
    </w:p>
    <w:p w14:paraId="73B28B69" w14:textId="77777777" w:rsidR="00E93FEB" w:rsidRDefault="00E93FEB" w:rsidP="00E93FEB">
      <w:pPr>
        <w:spacing w:line="360" w:lineRule="auto"/>
        <w:ind w:left="720"/>
        <w:jc w:val="both"/>
      </w:pPr>
      <w:r w:rsidRPr="00EA3BFC">
        <w:lastRenderedPageBreak/>
        <w:t>Where we hold monies on more than one matter for a recipient, interest will be calculated separately for each individual instruction - unless it is fair and reasonable to aggregate the interest.</w:t>
      </w:r>
    </w:p>
    <w:p w14:paraId="239B2731" w14:textId="77777777" w:rsidR="00E93FEB" w:rsidRPr="003732D0" w:rsidRDefault="00E93FEB" w:rsidP="00E93FEB">
      <w:pPr>
        <w:pStyle w:val="ListParagraph"/>
        <w:numPr>
          <w:ilvl w:val="0"/>
          <w:numId w:val="7"/>
        </w:numPr>
        <w:spacing w:line="360" w:lineRule="auto"/>
        <w:ind w:hanging="720"/>
        <w:jc w:val="both"/>
        <w:rPr>
          <w:b/>
        </w:rPr>
      </w:pPr>
      <w:r w:rsidRPr="003732D0">
        <w:rPr>
          <w:b/>
        </w:rPr>
        <w:t>PAYMENT DATES</w:t>
      </w:r>
    </w:p>
    <w:p w14:paraId="123B59F2" w14:textId="77777777" w:rsidR="00E93FEB" w:rsidRDefault="00E93FEB" w:rsidP="00E93FEB">
      <w:pPr>
        <w:spacing w:line="360" w:lineRule="auto"/>
        <w:ind w:left="720"/>
        <w:jc w:val="both"/>
      </w:pPr>
      <w:r w:rsidRPr="00EA3BFC">
        <w:t>Interest will be paid a</w:t>
      </w:r>
      <w:r>
        <w:t>f</w:t>
      </w:r>
      <w:r w:rsidRPr="00EA3BFC">
        <w:t>t</w:t>
      </w:r>
      <w:r>
        <w:t>er</w:t>
      </w:r>
      <w:r w:rsidRPr="00EA3BFC">
        <w:t xml:space="preserve"> the conclusion of the</w:t>
      </w:r>
      <w:r>
        <w:t xml:space="preserve"> relevant</w:t>
      </w:r>
      <w:r w:rsidRPr="00EA3BFC">
        <w:t xml:space="preserve"> </w:t>
      </w:r>
      <w:r>
        <w:t>matter.</w:t>
      </w:r>
    </w:p>
    <w:p w14:paraId="09F655E9" w14:textId="77777777" w:rsidR="00E93FEB" w:rsidRPr="003732D0" w:rsidRDefault="00E93FEB" w:rsidP="00E93FEB">
      <w:pPr>
        <w:pStyle w:val="ListParagraph"/>
        <w:numPr>
          <w:ilvl w:val="0"/>
          <w:numId w:val="7"/>
        </w:numPr>
        <w:spacing w:line="360" w:lineRule="auto"/>
        <w:ind w:hanging="720"/>
        <w:jc w:val="both"/>
        <w:rPr>
          <w:b/>
        </w:rPr>
      </w:pPr>
      <w:r w:rsidRPr="003732D0">
        <w:rPr>
          <w:b/>
        </w:rPr>
        <w:t>SPECIAL CASES</w:t>
      </w:r>
    </w:p>
    <w:p w14:paraId="4A4A7993" w14:textId="77777777" w:rsidR="00E93FEB" w:rsidRPr="00EA3BFC" w:rsidRDefault="00E93FEB" w:rsidP="00E93FEB">
      <w:pPr>
        <w:spacing w:line="360" w:lineRule="auto"/>
        <w:ind w:left="720"/>
        <w:jc w:val="both"/>
      </w:pPr>
      <w:r w:rsidRPr="00EA3BFC">
        <w:t>This policy does not apply when we act as liquidator, trustee in bankruptcy, Court of Protection deputy or the trustee of occupational pension scheme. We will comply with the appropriate statutory rules and any other relevant provisions of the SRA Accounts Rules regarding payment of interest.</w:t>
      </w:r>
    </w:p>
    <w:p w14:paraId="2626E381" w14:textId="77777777" w:rsidR="00E93FEB" w:rsidRDefault="00E93FEB" w:rsidP="00E93FEB">
      <w:pPr>
        <w:spacing w:line="360" w:lineRule="auto"/>
        <w:ind w:left="720"/>
        <w:jc w:val="both"/>
      </w:pPr>
      <w:r w:rsidRPr="00EA3BFC">
        <w:t xml:space="preserve">If we hold money jointly with </w:t>
      </w:r>
      <w:r>
        <w:t>a client</w:t>
      </w:r>
      <w:r w:rsidRPr="00EA3BFC">
        <w:t xml:space="preserve">, the interest earned will belong to </w:t>
      </w:r>
      <w:r>
        <w:t>the client</w:t>
      </w:r>
      <w:r w:rsidRPr="00EA3BFC">
        <w:t>, unless we agree otherwise.</w:t>
      </w:r>
      <w:r>
        <w:t xml:space="preserve"> I</w:t>
      </w:r>
      <w:r w:rsidRPr="00EA3BFC">
        <w:t>f we hold money jointly with another firm, we will agree with the other firm how interest will be allocated.</w:t>
      </w:r>
    </w:p>
    <w:p w14:paraId="3CF2A34E" w14:textId="77777777" w:rsidR="00E93FEB" w:rsidRPr="003732D0" w:rsidRDefault="00E93FEB" w:rsidP="00E93FEB">
      <w:pPr>
        <w:pStyle w:val="ListParagraph"/>
        <w:numPr>
          <w:ilvl w:val="0"/>
          <w:numId w:val="7"/>
        </w:numPr>
        <w:spacing w:line="360" w:lineRule="auto"/>
        <w:ind w:hanging="720"/>
        <w:jc w:val="both"/>
        <w:rPr>
          <w:b/>
        </w:rPr>
      </w:pPr>
      <w:r w:rsidRPr="003732D0">
        <w:rPr>
          <w:b/>
        </w:rPr>
        <w:t>CONTRACTING OUT</w:t>
      </w:r>
    </w:p>
    <w:p w14:paraId="436FC033" w14:textId="77777777" w:rsidR="00E93FEB" w:rsidRDefault="00E93FEB" w:rsidP="00E93FEB">
      <w:pPr>
        <w:spacing w:line="360" w:lineRule="auto"/>
        <w:ind w:left="720"/>
        <w:jc w:val="both"/>
      </w:pPr>
      <w:r w:rsidRPr="00EA3BFC">
        <w:t xml:space="preserve">We may, by written agreement with </w:t>
      </w:r>
      <w:r>
        <w:t>our client</w:t>
      </w:r>
      <w:r w:rsidRPr="00EA3BFC">
        <w:t xml:space="preserve"> and/or </w:t>
      </w:r>
      <w:r>
        <w:t xml:space="preserve">another third-party </w:t>
      </w:r>
      <w:r w:rsidRPr="00EA3BFC">
        <w:t>recipient, contract out of the terms of this interest policy. We will only contract out whe</w:t>
      </w:r>
      <w:r>
        <w:t>n</w:t>
      </w:r>
      <w:r w:rsidRPr="00EA3BFC">
        <w:t xml:space="preserve"> doing so provides a fair outcome. This will depend on </w:t>
      </w:r>
      <w:r>
        <w:t xml:space="preserve">all the </w:t>
      </w:r>
      <w:r w:rsidRPr="00EA3BFC">
        <w:t>circumstances,</w:t>
      </w:r>
      <w:r>
        <w:t xml:space="preserve"> e.g </w:t>
      </w:r>
      <w:r w:rsidRPr="00EA3BFC">
        <w:t>the amounts involved</w:t>
      </w:r>
      <w:r>
        <w:t xml:space="preserve">, for tax reasons/ religious beliefs. </w:t>
      </w:r>
      <w:r w:rsidRPr="00EA3BFC">
        <w:t>When agreeing to contract out, we will</w:t>
      </w:r>
      <w:r>
        <w:t xml:space="preserve"> </w:t>
      </w:r>
      <w:r w:rsidRPr="00EA3BFC">
        <w:t xml:space="preserve">act fairly towards </w:t>
      </w:r>
      <w:r>
        <w:t>our client</w:t>
      </w:r>
      <w:r w:rsidRPr="00EA3BFC">
        <w:t xml:space="preserve"> and</w:t>
      </w:r>
      <w:r>
        <w:t xml:space="preserve"> provide sufficient information to enable that client to give informed consent.</w:t>
      </w:r>
    </w:p>
    <w:p w14:paraId="312D4EB4" w14:textId="77777777" w:rsidR="00E93FEB" w:rsidRPr="00103674" w:rsidRDefault="00E93FEB" w:rsidP="00E93FEB">
      <w:pPr>
        <w:spacing w:line="360" w:lineRule="auto"/>
        <w:ind w:left="2160"/>
        <w:jc w:val="both"/>
      </w:pPr>
    </w:p>
    <w:p w14:paraId="06C9B7F7" w14:textId="77777777" w:rsidR="00E93FEB" w:rsidRDefault="00E93FEB"/>
    <w:p w14:paraId="263FF323" w14:textId="77777777" w:rsidR="00E93FEB" w:rsidRDefault="00E93FEB"/>
    <w:sectPr w:rsidR="00E93FEB" w:rsidSect="00F80A3B">
      <w:headerReference w:type="default" r:id="rId10"/>
      <w:footerReference w:type="default" r:id="rId11"/>
      <w:headerReference w:type="first" r:id="rId12"/>
      <w:footerReference w:type="first" r:id="rId13"/>
      <w:pgSz w:w="11906" w:h="16838"/>
      <w:pgMar w:top="1985" w:right="1418" w:bottom="1440" w:left="1440"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9815" w14:textId="77777777" w:rsidR="00EF2D5F" w:rsidRDefault="00EF2D5F" w:rsidP="0087108A">
      <w:pPr>
        <w:spacing w:after="0" w:line="240" w:lineRule="auto"/>
      </w:pPr>
      <w:r>
        <w:separator/>
      </w:r>
    </w:p>
  </w:endnote>
  <w:endnote w:type="continuationSeparator" w:id="0">
    <w:p w14:paraId="1D31B3A2" w14:textId="77777777" w:rsidR="00EF2D5F" w:rsidRDefault="00EF2D5F" w:rsidP="0087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B5E4" w14:textId="77777777" w:rsidR="00556527" w:rsidRDefault="0055652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F1FB3">
      <w:rPr>
        <w:caps/>
        <w:noProof/>
        <w:color w:val="4472C4" w:themeColor="accent1"/>
      </w:rPr>
      <w:t>3</w:t>
    </w:r>
    <w:r>
      <w:rPr>
        <w:caps/>
        <w:noProof/>
        <w:color w:val="4472C4" w:themeColor="accent1"/>
      </w:rPr>
      <w:fldChar w:fldCharType="end"/>
    </w:r>
  </w:p>
  <w:p w14:paraId="5AC19999" w14:textId="77777777" w:rsidR="00556527" w:rsidRDefault="00556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F40F" w14:textId="5992587A" w:rsidR="0027561F" w:rsidRPr="00493571" w:rsidRDefault="0027561F" w:rsidP="0027561F">
    <w:pPr>
      <w:pStyle w:val="Footer"/>
      <w:rPr>
        <w:sz w:val="16"/>
        <w:szCs w:val="16"/>
      </w:rPr>
    </w:pPr>
  </w:p>
  <w:p w14:paraId="66138B37" w14:textId="301F753A" w:rsidR="0027561F" w:rsidRDefault="0027561F">
    <w:pPr>
      <w:pStyle w:val="Footer"/>
    </w:pPr>
    <w:r>
      <w:rPr>
        <w:noProof/>
        <w:color w:val="4472C4" w:themeColor="accent1"/>
      </w:rPr>
      <mc:AlternateContent>
        <mc:Choice Requires="wps">
          <w:drawing>
            <wp:anchor distT="0" distB="0" distL="114300" distR="114300" simplePos="0" relativeHeight="251659264" behindDoc="0" locked="0" layoutInCell="1" allowOverlap="1" wp14:anchorId="5F1C3B15" wp14:editId="591389D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800107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E3A2" w14:textId="77777777" w:rsidR="00EF2D5F" w:rsidRDefault="00EF2D5F" w:rsidP="0087108A">
      <w:pPr>
        <w:spacing w:after="0" w:line="240" w:lineRule="auto"/>
      </w:pPr>
      <w:bookmarkStart w:id="0" w:name="_Hlk522088609"/>
      <w:bookmarkEnd w:id="0"/>
      <w:r>
        <w:separator/>
      </w:r>
    </w:p>
  </w:footnote>
  <w:footnote w:type="continuationSeparator" w:id="0">
    <w:p w14:paraId="09BCB59F" w14:textId="77777777" w:rsidR="00EF2D5F" w:rsidRDefault="00EF2D5F" w:rsidP="0087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5DC9" w14:textId="6772439B" w:rsidR="00556527" w:rsidRDefault="00556527" w:rsidP="0087108A">
    <w:pPr>
      <w:pStyle w:val="Header"/>
      <w:tabs>
        <w:tab w:val="clear" w:pos="9026"/>
        <w:tab w:val="right" w:pos="9356"/>
      </w:tabs>
    </w:pPr>
    <w:r>
      <w:tab/>
    </w:r>
    <w:r>
      <w:tab/>
    </w:r>
    <w:r>
      <w:rPr>
        <w:noProof/>
        <w:lang w:eastAsia="en-GB"/>
      </w:rPr>
      <w:drawing>
        <wp:inline distT="0" distB="0" distL="0" distR="0" wp14:anchorId="0191D9F3" wp14:editId="5362E4AA">
          <wp:extent cx="1901825" cy="54144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rySmith_White.jpg"/>
                  <pic:cNvPicPr/>
                </pic:nvPicPr>
                <pic:blipFill>
                  <a:blip r:embed="rId1">
                    <a:extLst>
                      <a:ext uri="{28A0092B-C50C-407E-A947-70E740481C1C}">
                        <a14:useLocalDpi xmlns:a14="http://schemas.microsoft.com/office/drawing/2010/main" val="0"/>
                      </a:ext>
                    </a:extLst>
                  </a:blip>
                  <a:stretch>
                    <a:fillRect/>
                  </a:stretch>
                </pic:blipFill>
                <pic:spPr>
                  <a:xfrm>
                    <a:off x="0" y="0"/>
                    <a:ext cx="2024462" cy="5763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2914" w14:textId="2598885F" w:rsidR="00556527" w:rsidRDefault="00556527" w:rsidP="00D76F05">
    <w:pPr>
      <w:pStyle w:val="Header"/>
      <w:jc w:val="right"/>
    </w:pPr>
    <w:r>
      <w:rPr>
        <w:noProof/>
        <w:lang w:eastAsia="en-GB"/>
      </w:rPr>
      <w:drawing>
        <wp:inline distT="0" distB="0" distL="0" distR="0" wp14:anchorId="67B4700A" wp14:editId="103B0D12">
          <wp:extent cx="1844565" cy="52514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rySmith_White.jpg"/>
                  <pic:cNvPicPr/>
                </pic:nvPicPr>
                <pic:blipFill>
                  <a:blip r:embed="rId1">
                    <a:extLst>
                      <a:ext uri="{28A0092B-C50C-407E-A947-70E740481C1C}">
                        <a14:useLocalDpi xmlns:a14="http://schemas.microsoft.com/office/drawing/2010/main" val="0"/>
                      </a:ext>
                    </a:extLst>
                  </a:blip>
                  <a:stretch>
                    <a:fillRect/>
                  </a:stretch>
                </pic:blipFill>
                <pic:spPr>
                  <a:xfrm>
                    <a:off x="0" y="0"/>
                    <a:ext cx="1968079" cy="560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604D"/>
    <w:multiLevelType w:val="hybridMultilevel"/>
    <w:tmpl w:val="0DB09D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A26547"/>
    <w:multiLevelType w:val="hybridMultilevel"/>
    <w:tmpl w:val="F740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E00F4C"/>
    <w:multiLevelType w:val="multilevel"/>
    <w:tmpl w:val="1AD6FF56"/>
    <w:lvl w:ilvl="0">
      <w:start w:val="1"/>
      <w:numFmt w:val="decimal"/>
      <w:lvlText w:val="%1."/>
      <w:lvlJc w:val="left"/>
      <w:pPr>
        <w:ind w:left="360" w:hanging="360"/>
      </w:pPr>
      <w:rPr>
        <w:rFonts w:hint="default"/>
        <w:b w:val="0"/>
        <w:i w:val="0"/>
        <w:caps/>
        <w:smallCaps w:val="0"/>
        <w:sz w:val="22"/>
      </w:rPr>
    </w:lvl>
    <w:lvl w:ilvl="1">
      <w:start w:val="1"/>
      <w:numFmt w:val="decimal"/>
      <w:lvlText w:val="%1.%2"/>
      <w:lvlJc w:val="left"/>
      <w:pPr>
        <w:ind w:left="1332" w:hanging="432"/>
      </w:pPr>
      <w:rPr>
        <w:rFonts w:hint="default"/>
        <w:b w:val="0"/>
        <w:i w:val="0"/>
        <w:caps w:val="0"/>
        <w:sz w:val="22"/>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3" w15:restartNumberingAfterBreak="0">
    <w:nsid w:val="5D17065A"/>
    <w:multiLevelType w:val="multilevel"/>
    <w:tmpl w:val="0809001F"/>
    <w:lvl w:ilvl="0">
      <w:start w:val="1"/>
      <w:numFmt w:val="decimal"/>
      <w:lvlText w:val="%1."/>
      <w:lvlJc w:val="left"/>
      <w:pPr>
        <w:ind w:left="360" w:hanging="360"/>
      </w:pPr>
      <w:rPr>
        <w:rFonts w:hint="default"/>
        <w:b w:val="0"/>
        <w:i w:val="0"/>
        <w:caps/>
        <w:smallCaps w:val="0"/>
        <w:sz w:val="22"/>
      </w:rPr>
    </w:lvl>
    <w:lvl w:ilvl="1">
      <w:start w:val="1"/>
      <w:numFmt w:val="decimal"/>
      <w:lvlText w:val="%1.%2."/>
      <w:lvlJc w:val="left"/>
      <w:pPr>
        <w:ind w:left="792" w:hanging="432"/>
      </w:pPr>
      <w:rPr>
        <w:rFonts w:hint="default"/>
        <w:b w:val="0"/>
        <w:i w:val="0"/>
        <w:caps w:val="0"/>
        <w:sz w:val="22"/>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4" w15:restartNumberingAfterBreak="0">
    <w:nsid w:val="60E0386C"/>
    <w:multiLevelType w:val="hybridMultilevel"/>
    <w:tmpl w:val="CBFC221A"/>
    <w:lvl w:ilvl="0" w:tplc="0B74CD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B1C58"/>
    <w:multiLevelType w:val="multilevel"/>
    <w:tmpl w:val="579A1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595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216714">
    <w:abstractNumId w:val="2"/>
  </w:num>
  <w:num w:numId="3" w16cid:durableId="1156336245">
    <w:abstractNumId w:val="3"/>
  </w:num>
  <w:num w:numId="4" w16cid:durableId="261574354">
    <w:abstractNumId w:val="5"/>
  </w:num>
  <w:num w:numId="5" w16cid:durableId="463886916">
    <w:abstractNumId w:val="1"/>
  </w:num>
  <w:num w:numId="6" w16cid:durableId="1081557966">
    <w:abstractNumId w:val="4"/>
  </w:num>
  <w:num w:numId="7" w16cid:durableId="96223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FPhyXWAafsN36uKFcJU2NPyhji/oiM749ARk82QAz6Dy7wn0By8g9fW8cDw2wVswLcylbVV6SEUOX/AwsIprA==" w:salt="i7/A60qO65ziOpaAmLSb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8A"/>
    <w:rsid w:val="000A1724"/>
    <w:rsid w:val="000F629D"/>
    <w:rsid w:val="00103674"/>
    <w:rsid w:val="001113D8"/>
    <w:rsid w:val="0027561F"/>
    <w:rsid w:val="00556527"/>
    <w:rsid w:val="00607938"/>
    <w:rsid w:val="00613CE1"/>
    <w:rsid w:val="00620557"/>
    <w:rsid w:val="00664529"/>
    <w:rsid w:val="007A332F"/>
    <w:rsid w:val="007B6B81"/>
    <w:rsid w:val="007C63F1"/>
    <w:rsid w:val="00830D3E"/>
    <w:rsid w:val="00845F3A"/>
    <w:rsid w:val="0087108A"/>
    <w:rsid w:val="0088176C"/>
    <w:rsid w:val="00993FC9"/>
    <w:rsid w:val="009A7D15"/>
    <w:rsid w:val="00A70F24"/>
    <w:rsid w:val="00AF3ECE"/>
    <w:rsid w:val="00B44629"/>
    <w:rsid w:val="00B6587A"/>
    <w:rsid w:val="00C23163"/>
    <w:rsid w:val="00C816B4"/>
    <w:rsid w:val="00CE6FD5"/>
    <w:rsid w:val="00D14951"/>
    <w:rsid w:val="00D76F05"/>
    <w:rsid w:val="00DF1FB3"/>
    <w:rsid w:val="00E56CFF"/>
    <w:rsid w:val="00E724B3"/>
    <w:rsid w:val="00E93FEB"/>
    <w:rsid w:val="00E9634A"/>
    <w:rsid w:val="00EA3BFC"/>
    <w:rsid w:val="00EE6610"/>
    <w:rsid w:val="00EF2D5F"/>
    <w:rsid w:val="00F80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6EB6E"/>
  <w15:chartTrackingRefBased/>
  <w15:docId w15:val="{267F9C90-05B4-456E-9FDE-D4A0CF53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A17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08A"/>
  </w:style>
  <w:style w:type="paragraph" w:styleId="Footer">
    <w:name w:val="footer"/>
    <w:basedOn w:val="Normal"/>
    <w:link w:val="FooterChar"/>
    <w:uiPriority w:val="99"/>
    <w:unhideWhenUsed/>
    <w:rsid w:val="00871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08A"/>
  </w:style>
  <w:style w:type="paragraph" w:customStyle="1" w:styleId="CoversheetTitle2">
    <w:name w:val="Coversheet Title2"/>
    <w:basedOn w:val="Normal"/>
    <w:rsid w:val="00D76F05"/>
    <w:pPr>
      <w:spacing w:before="480" w:after="480" w:line="300" w:lineRule="atLeast"/>
      <w:jc w:val="center"/>
    </w:pPr>
    <w:rPr>
      <w:rFonts w:ascii="Times New Roman" w:eastAsia="Times New Roman" w:hAnsi="Times New Roman" w:cs="Times New Roman"/>
      <w:smallCaps/>
      <w:sz w:val="28"/>
      <w:szCs w:val="20"/>
    </w:rPr>
  </w:style>
  <w:style w:type="character" w:customStyle="1" w:styleId="Heading2Char">
    <w:name w:val="Heading 2 Char"/>
    <w:basedOn w:val="DefaultParagraphFont"/>
    <w:link w:val="Heading2"/>
    <w:uiPriority w:val="9"/>
    <w:rsid w:val="000A172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7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BFC"/>
    <w:pPr>
      <w:ind w:left="720"/>
      <w:contextualSpacing/>
    </w:pPr>
  </w:style>
  <w:style w:type="paragraph" w:styleId="Revision">
    <w:name w:val="Revision"/>
    <w:hidden/>
    <w:uiPriority w:val="99"/>
    <w:semiHidden/>
    <w:rsid w:val="007A3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6afb8655-78c6-4ebe-822e-42a9bf0537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5BE871A16B74EAE3946EBC6BC5A03" ma:contentTypeVersion="13" ma:contentTypeDescription="Create a new document." ma:contentTypeScope="" ma:versionID="c8abc56e6785e5a9d4daecedfb3fac71">
  <xsd:schema xmlns:xsd="http://www.w3.org/2001/XMLSchema" xmlns:xs="http://www.w3.org/2001/XMLSchema" xmlns:p="http://schemas.microsoft.com/office/2006/metadata/properties" xmlns:ns2="6afb8655-78c6-4ebe-822e-42a9bf0537e6" xmlns:ns3="09ab0593-7ce4-4eef-9c92-0d24c3080f50" targetNamespace="http://schemas.microsoft.com/office/2006/metadata/properties" ma:root="true" ma:fieldsID="96ce3de12a3c82dc824594bd1fe57c4f" ns2:_="" ns3:_="">
    <xsd:import namespace="6afb8655-78c6-4ebe-822e-42a9bf0537e6"/>
    <xsd:import namespace="09ab0593-7ce4-4eef-9c92-0d24c3080f50"/>
    <xsd:element name="properties">
      <xsd:complexType>
        <xsd:sequence>
          <xsd:element name="documentManagement">
            <xsd:complexType>
              <xsd:all>
                <xsd:element ref="ns2: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8655-78c6-4ebe-822e-42a9bf0537e6"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ab0593-7ce4-4eef-9c92-0d24c3080f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38E53-6F80-4D0C-96C1-17A6401CB452}">
  <ds:schemaRefs>
    <ds:schemaRef ds:uri="http://schemas.microsoft.com/office/2006/metadata/properties"/>
    <ds:schemaRef ds:uri="http://schemas.microsoft.com/office/infopath/2007/PartnerControls"/>
    <ds:schemaRef ds:uri="6afb8655-78c6-4ebe-822e-42a9bf0537e6"/>
  </ds:schemaRefs>
</ds:datastoreItem>
</file>

<file path=customXml/itemProps2.xml><?xml version="1.0" encoding="utf-8"?>
<ds:datastoreItem xmlns:ds="http://schemas.openxmlformats.org/officeDocument/2006/customXml" ds:itemID="{D8661A0A-7AD5-40C9-A943-B9D15FAA36EA}">
  <ds:schemaRefs>
    <ds:schemaRef ds:uri="http://schemas.microsoft.com/sharepoint/v3/contenttype/forms"/>
  </ds:schemaRefs>
</ds:datastoreItem>
</file>

<file path=customXml/itemProps3.xml><?xml version="1.0" encoding="utf-8"?>
<ds:datastoreItem xmlns:ds="http://schemas.openxmlformats.org/officeDocument/2006/customXml" ds:itemID="{621AEB38-B768-45DA-BA6C-CD444D51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8655-78c6-4ebe-822e-42a9bf0537e6"/>
    <ds:schemaRef ds:uri="09ab0593-7ce4-4eef-9c92-0d24c3080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5369</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Daniel</dc:creator>
  <cp:keywords/>
  <dc:description/>
  <cp:lastModifiedBy>Jane Emery</cp:lastModifiedBy>
  <cp:revision>2</cp:revision>
  <cp:lastPrinted>2025-10-03T11:22:00Z</cp:lastPrinted>
  <dcterms:created xsi:type="dcterms:W3CDTF">2026-06-24T09:09:00Z</dcterms:created>
  <dcterms:modified xsi:type="dcterms:W3CDTF">2026-06-24T09:09:00Z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0x010100E905BE871A16B74EAE3946EBC6BC5A03</vt:lpwstr>
  </property>
  <property fmtid="{D5CDD505-2E9C-101B-9397-08002B2CF9AE}" pid="3" name="Order">
    <vt:r8>6180200</vt:r8>
  </property>
  <property fmtid="{D5CDD505-2E9C-101B-9397-08002B2CF9AE}" pid="4" name="MediaServiceImageTags">
    <vt:lpwstr/>
  </property>
</Properties>
</file>